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0E9" w:rsidRPr="00FD50E9" w:rsidRDefault="00FD50E9" w:rsidP="00FD50E9">
      <w:pPr>
        <w:jc w:val="center"/>
        <w:rPr>
          <w:rFonts w:ascii="Century Gothic" w:hAnsi="Century Gothic"/>
          <w:b/>
          <w:color w:val="FF0000"/>
          <w:sz w:val="24"/>
          <w:szCs w:val="24"/>
          <w:u w:val="single"/>
          <w:lang w:val="en-US"/>
        </w:rPr>
      </w:pPr>
      <w:r w:rsidRPr="00FD50E9">
        <w:rPr>
          <w:rFonts w:ascii="Century Gothic" w:hAnsi="Century Gothic"/>
          <w:b/>
          <w:color w:val="FF0000"/>
          <w:sz w:val="24"/>
          <w:szCs w:val="24"/>
          <w:u w:val="single"/>
          <w:lang w:val="en-US"/>
        </w:rPr>
        <w:t>PRESS RELEASE</w:t>
      </w:r>
    </w:p>
    <w:p w:rsidR="00FD50E9" w:rsidRPr="00FD50E9" w:rsidRDefault="00FD50E9" w:rsidP="00FD50E9">
      <w:pPr>
        <w:jc w:val="center"/>
        <w:rPr>
          <w:rFonts w:ascii="Century Gothic" w:hAnsi="Century Gothic"/>
          <w:b/>
          <w:color w:val="FF0000"/>
          <w:sz w:val="28"/>
          <w:szCs w:val="28"/>
          <w:lang w:val="en-US"/>
        </w:rPr>
      </w:pPr>
      <w:r w:rsidRPr="00FD50E9">
        <w:rPr>
          <w:rFonts w:ascii="Century Gothic" w:hAnsi="Century Gothic"/>
          <w:b/>
          <w:color w:val="FF0000"/>
          <w:sz w:val="28"/>
          <w:szCs w:val="28"/>
          <w:lang w:val="en-US"/>
        </w:rPr>
        <w:t>Politically we positioned GLBT's</w:t>
      </w:r>
    </w:p>
    <w:p w:rsidR="00FD50E9" w:rsidRDefault="00FD50E9" w:rsidP="00FD50E9">
      <w:pPr>
        <w:jc w:val="both"/>
        <w:rPr>
          <w:rFonts w:ascii="Century Gothic" w:hAnsi="Century Gothic"/>
          <w:lang w:val="en-US"/>
        </w:rPr>
      </w:pPr>
    </w:p>
    <w:p w:rsidR="00FD50E9" w:rsidRPr="00FD50E9" w:rsidRDefault="00FD50E9" w:rsidP="00FD50E9">
      <w:pPr>
        <w:jc w:val="both"/>
        <w:rPr>
          <w:rFonts w:ascii="Century Gothic" w:hAnsi="Century Gothic"/>
          <w:lang w:val="en-US"/>
        </w:rPr>
      </w:pPr>
      <w:r w:rsidRPr="00FD50E9">
        <w:rPr>
          <w:rFonts w:ascii="Century Gothic" w:hAnsi="Century Gothic"/>
          <w:lang w:val="en-US"/>
        </w:rPr>
        <w:t>GLBT populations in Ecuador, a process historically have omitted, provided the margin of Human Rights, although discursively stated otherwise, the reality is different. A reality of segregation, humiliation and rape is permissible in the eyes even more critical of the hegemonic system.</w:t>
      </w:r>
    </w:p>
    <w:p w:rsidR="00FD50E9" w:rsidRPr="00FD50E9" w:rsidRDefault="00FD50E9" w:rsidP="00FD50E9">
      <w:pPr>
        <w:jc w:val="both"/>
        <w:rPr>
          <w:rFonts w:ascii="Century Gothic" w:hAnsi="Century Gothic"/>
          <w:lang w:val="en-US"/>
        </w:rPr>
      </w:pPr>
      <w:r w:rsidRPr="00FD50E9">
        <w:rPr>
          <w:rFonts w:ascii="Century Gothic" w:hAnsi="Century Gothic"/>
          <w:lang w:val="en-US"/>
        </w:rPr>
        <w:t>However, the same people who are GLBT we have empowered our processes. Our rights achieved we owe it to ourselves, even those activists who now no longer with us, for only the firm belief of a better world.</w:t>
      </w:r>
    </w:p>
    <w:p w:rsidR="00FD50E9" w:rsidRPr="00FD50E9" w:rsidRDefault="00FD50E9" w:rsidP="00FD50E9">
      <w:pPr>
        <w:jc w:val="both"/>
        <w:rPr>
          <w:rFonts w:ascii="Century Gothic" w:hAnsi="Century Gothic"/>
          <w:lang w:val="en-US"/>
        </w:rPr>
      </w:pPr>
      <w:r w:rsidRPr="00FD50E9">
        <w:rPr>
          <w:rFonts w:ascii="Century Gothic" w:hAnsi="Century Gothic"/>
          <w:lang w:val="en-US"/>
        </w:rPr>
        <w:t>Go through the struggle of the decriminalization of homosexuality (1997), the inclusion of Non Sexual Orientation Discrimination (1998), the inclusion of gender identity and ratification of Sexual Orientation (2008), legalization of civil unions gay (2008) definition of hate crimes based on sexual orientation (2009), so far and who have had as precursors and key players for enactment, organized groups of activists and civil society called for hegemony: minorities and / or GLBT.</w:t>
      </w:r>
    </w:p>
    <w:p w:rsidR="00FD50E9" w:rsidRPr="00FD50E9" w:rsidRDefault="00FD50E9" w:rsidP="00FD50E9">
      <w:pPr>
        <w:jc w:val="both"/>
        <w:rPr>
          <w:rFonts w:ascii="Century Gothic" w:hAnsi="Century Gothic"/>
          <w:lang w:val="en-US"/>
        </w:rPr>
      </w:pPr>
      <w:r w:rsidRPr="00FD50E9">
        <w:rPr>
          <w:rFonts w:ascii="Century Gothic" w:hAnsi="Century Gothic"/>
          <w:lang w:val="en-US"/>
        </w:rPr>
        <w:t>Even the prosecution alleged and the changes made as paradi</w:t>
      </w:r>
      <w:r>
        <w:rPr>
          <w:rFonts w:ascii="Century Gothic" w:hAnsi="Century Gothic"/>
          <w:lang w:val="en-US"/>
        </w:rPr>
        <w:t>gms: The permission in Identity Card</w:t>
      </w:r>
      <w:r w:rsidRPr="00FD50E9">
        <w:rPr>
          <w:rFonts w:ascii="Century Gothic" w:hAnsi="Century Gothic"/>
          <w:lang w:val="en-US"/>
        </w:rPr>
        <w:t xml:space="preserve"> with long hair without conforming to gender stereotypes (2007), the need and demand for private discrimination (2009), Changing masculine nam</w:t>
      </w:r>
      <w:r>
        <w:rPr>
          <w:rFonts w:ascii="Century Gothic" w:hAnsi="Century Gothic"/>
          <w:lang w:val="en-US"/>
        </w:rPr>
        <w:t>es feminine and vice in ID Card</w:t>
      </w:r>
      <w:r w:rsidRPr="00FD50E9">
        <w:rPr>
          <w:rFonts w:ascii="Century Gothic" w:hAnsi="Century Gothic"/>
          <w:lang w:val="en-US"/>
        </w:rPr>
        <w:t xml:space="preserve"> (2009), the requirement and closing clinics</w:t>
      </w:r>
      <w:r>
        <w:rPr>
          <w:rFonts w:ascii="Century Gothic" w:hAnsi="Century Gothic"/>
          <w:lang w:val="en-US"/>
        </w:rPr>
        <w:t xml:space="preserve"> </w:t>
      </w:r>
      <w:r w:rsidRPr="00FD50E9">
        <w:rPr>
          <w:rFonts w:ascii="Century Gothic" w:hAnsi="Century Gothic"/>
          <w:lang w:val="en-US"/>
        </w:rPr>
        <w:t xml:space="preserve">torture and </w:t>
      </w:r>
      <w:proofErr w:type="spellStart"/>
      <w:r w:rsidRPr="00FD50E9">
        <w:rPr>
          <w:rFonts w:ascii="Century Gothic" w:hAnsi="Century Gothic"/>
          <w:lang w:val="en-US"/>
        </w:rPr>
        <w:t>Dehomosexualization</w:t>
      </w:r>
      <w:proofErr w:type="spellEnd"/>
      <w:r w:rsidRPr="00FD50E9">
        <w:rPr>
          <w:rFonts w:ascii="Century Gothic" w:hAnsi="Century Gothic"/>
          <w:lang w:val="en-US"/>
        </w:rPr>
        <w:t xml:space="preserve"> (2010), The complaint against a media outlet for violation of the sexual intimacy (2010), the req</w:t>
      </w:r>
      <w:r>
        <w:rPr>
          <w:rFonts w:ascii="Century Gothic" w:hAnsi="Century Gothic"/>
          <w:lang w:val="en-US"/>
        </w:rPr>
        <w:t>uirement for retirement</w:t>
      </w:r>
      <w:r w:rsidRPr="00FD50E9">
        <w:rPr>
          <w:rFonts w:ascii="Century Gothic" w:hAnsi="Century Gothic"/>
          <w:lang w:val="en-US"/>
        </w:rPr>
        <w:t xml:space="preserve"> gay couples (2011), incorporating GLBT study in state schools (2012), The legal complaints against environmental religious actors, journalists and political candidates homophobic (2011 -2012), the presentation of the amendments to the Civil Registration Act (2012 ), in order processes are endless and that both the macro (national laws) to micro (local laws and actions), key players and in turn, we have been downplayed, are the activists.</w:t>
      </w:r>
    </w:p>
    <w:p w:rsidR="00FD50E9" w:rsidRPr="00FD50E9" w:rsidRDefault="00FD50E9" w:rsidP="00FD50E9">
      <w:pPr>
        <w:jc w:val="both"/>
        <w:rPr>
          <w:rFonts w:ascii="Century Gothic" w:hAnsi="Century Gothic"/>
          <w:lang w:val="en-US"/>
        </w:rPr>
      </w:pPr>
      <w:r w:rsidRPr="00FD50E9">
        <w:rPr>
          <w:rFonts w:ascii="Century Gothic" w:hAnsi="Century Gothic"/>
          <w:lang w:val="en-US"/>
        </w:rPr>
        <w:t>And today the nomination of a transgender activist, as they call and I do call: for reification and reflection, respectively. Obvious that the attack against our rights day by day has been fixed and permanent, activists, and not enough content with typical gifts or hegemonic guardianships: whether we deserve or not our rights.</w:t>
      </w:r>
    </w:p>
    <w:p w:rsidR="00FD50E9" w:rsidRPr="00FD50E9" w:rsidRDefault="00FD50E9" w:rsidP="00FD50E9">
      <w:pPr>
        <w:jc w:val="both"/>
        <w:rPr>
          <w:rFonts w:ascii="Century Gothic" w:hAnsi="Century Gothic"/>
          <w:lang w:val="en-US"/>
        </w:rPr>
      </w:pPr>
      <w:r w:rsidRPr="00FD50E9">
        <w:rPr>
          <w:rFonts w:ascii="Century Gothic" w:hAnsi="Century Gothic"/>
          <w:lang w:val="en-US"/>
        </w:rPr>
        <w:t xml:space="preserve">This historical process that I have written, which in turn belongs to us and to future generations, as the struggles and revolutions of African descent and women </w:t>
      </w:r>
      <w:r>
        <w:rPr>
          <w:rFonts w:ascii="Century Gothic" w:hAnsi="Century Gothic"/>
          <w:lang w:val="en-US"/>
        </w:rPr>
        <w:lastRenderedPageBreak/>
        <w:t xml:space="preserve">belong to them </w:t>
      </w:r>
      <w:r w:rsidRPr="00FD50E9">
        <w:rPr>
          <w:rFonts w:ascii="Century Gothic" w:hAnsi="Century Gothic"/>
          <w:lang w:val="en-US"/>
        </w:rPr>
        <w:t>because this new generation of those same struggles, hope the sex groups generically different from those regulated.</w:t>
      </w:r>
    </w:p>
    <w:p w:rsidR="00FD50E9" w:rsidRPr="00FD50E9" w:rsidRDefault="00FD50E9" w:rsidP="00FD50E9">
      <w:pPr>
        <w:jc w:val="both"/>
        <w:rPr>
          <w:rFonts w:ascii="Century Gothic" w:hAnsi="Century Gothic"/>
          <w:lang w:val="en-US"/>
        </w:rPr>
      </w:pPr>
      <w:r w:rsidRPr="00FD50E9">
        <w:rPr>
          <w:rFonts w:ascii="Century Gothic" w:hAnsi="Century Gothic"/>
          <w:lang w:val="en-US"/>
        </w:rPr>
        <w:t>Whatever the outcome of the political contest in which I participated, today we are on the board of hegemony, not only Ecuadorian if not a South-American, and therefore has the same significance that retrieving the seat for the GLBT community.</w:t>
      </w:r>
    </w:p>
    <w:p w:rsidR="00FD50E9" w:rsidRPr="00FD50E9" w:rsidRDefault="00FD50E9" w:rsidP="00FD50E9">
      <w:pPr>
        <w:jc w:val="both"/>
        <w:rPr>
          <w:rFonts w:ascii="Century Gothic" w:hAnsi="Century Gothic"/>
          <w:lang w:val="en-US"/>
        </w:rPr>
      </w:pPr>
      <w:r w:rsidRPr="00FD50E9">
        <w:rPr>
          <w:rFonts w:ascii="Century Gothic" w:hAnsi="Century Gothic"/>
          <w:lang w:val="en-US"/>
        </w:rPr>
        <w:t xml:space="preserve">That momentum authentic evocation of the spirit and the need to conceive irrevocable our rights, to face an unassailable hegemony also </w:t>
      </w:r>
      <w:proofErr w:type="spellStart"/>
      <w:r w:rsidRPr="00FD50E9">
        <w:rPr>
          <w:rFonts w:ascii="Century Gothic" w:hAnsi="Century Gothic"/>
          <w:lang w:val="en-US"/>
        </w:rPr>
        <w:t>can not</w:t>
      </w:r>
      <w:proofErr w:type="spellEnd"/>
      <w:r w:rsidRPr="00FD50E9">
        <w:rPr>
          <w:rFonts w:ascii="Century Gothic" w:hAnsi="Century Gothic"/>
          <w:lang w:val="en-US"/>
        </w:rPr>
        <w:t xml:space="preserve"> be flagged to the same hegemony, if not for ourselves. Many have good intentions and sympathy, but none better our own flag issues that ourselves.</w:t>
      </w:r>
    </w:p>
    <w:p w:rsidR="00FD50E9" w:rsidRPr="00FD50E9" w:rsidRDefault="00FD50E9" w:rsidP="00FD50E9">
      <w:pPr>
        <w:jc w:val="both"/>
        <w:rPr>
          <w:rFonts w:ascii="Century Gothic" w:hAnsi="Century Gothic"/>
          <w:lang w:val="en-US"/>
        </w:rPr>
      </w:pPr>
    </w:p>
    <w:p w:rsidR="00FD50E9" w:rsidRPr="00FD50E9" w:rsidRDefault="00FD50E9" w:rsidP="00FD50E9">
      <w:pPr>
        <w:jc w:val="both"/>
        <w:rPr>
          <w:rFonts w:ascii="Century Gothic" w:hAnsi="Century Gothic"/>
          <w:i/>
          <w:lang w:val="en-US"/>
        </w:rPr>
      </w:pPr>
      <w:r w:rsidRPr="00FD50E9">
        <w:rPr>
          <w:rFonts w:ascii="Century Gothic" w:hAnsi="Century Gothic"/>
          <w:i/>
          <w:lang w:val="en-US"/>
        </w:rPr>
        <w:t xml:space="preserve">The struggle continues, there is no order to </w:t>
      </w:r>
      <w:proofErr w:type="gramStart"/>
      <w:r w:rsidRPr="00FD50E9">
        <w:rPr>
          <w:rFonts w:ascii="Century Gothic" w:hAnsi="Century Gothic"/>
          <w:i/>
          <w:lang w:val="en-US"/>
        </w:rPr>
        <w:t>rest ...</w:t>
      </w:r>
      <w:proofErr w:type="gramEnd"/>
    </w:p>
    <w:p w:rsidR="00FD50E9" w:rsidRPr="00FD50E9" w:rsidRDefault="00FD50E9" w:rsidP="00FD50E9">
      <w:pPr>
        <w:jc w:val="both"/>
        <w:rPr>
          <w:rFonts w:ascii="Century Gothic" w:hAnsi="Century Gothic"/>
          <w:i/>
          <w:lang w:val="en-US"/>
        </w:rPr>
      </w:pPr>
      <w:r w:rsidRPr="00FD50E9">
        <w:rPr>
          <w:rFonts w:ascii="Century Gothic" w:hAnsi="Century Gothic"/>
          <w:i/>
          <w:lang w:val="en-US"/>
        </w:rPr>
        <w:t>Hugs libertarian and militant</w:t>
      </w:r>
    </w:p>
    <w:p w:rsidR="00FD50E9" w:rsidRPr="00FD50E9" w:rsidRDefault="00FD50E9" w:rsidP="00FD50E9">
      <w:pPr>
        <w:jc w:val="both"/>
        <w:rPr>
          <w:rFonts w:ascii="Century Gothic" w:hAnsi="Century Gothic"/>
          <w:lang w:val="en-US"/>
        </w:rPr>
      </w:pPr>
    </w:p>
    <w:p w:rsidR="00FD50E9" w:rsidRPr="00FD50E9" w:rsidRDefault="00FD50E9" w:rsidP="00FD50E9">
      <w:pPr>
        <w:jc w:val="both"/>
        <w:rPr>
          <w:rFonts w:ascii="Century Gothic" w:hAnsi="Century Gothic"/>
          <w:b/>
          <w:color w:val="FF0000"/>
          <w:sz w:val="28"/>
          <w:szCs w:val="28"/>
          <w:lang w:val="en-US"/>
        </w:rPr>
      </w:pPr>
      <w:r w:rsidRPr="00FD50E9">
        <w:rPr>
          <w:rFonts w:ascii="Century Gothic" w:hAnsi="Century Gothic"/>
          <w:b/>
          <w:color w:val="FF0000"/>
          <w:sz w:val="28"/>
          <w:szCs w:val="28"/>
          <w:lang w:val="en-US"/>
        </w:rPr>
        <w:t xml:space="preserve">Diane </w:t>
      </w:r>
      <w:r w:rsidR="009F4313">
        <w:rPr>
          <w:rFonts w:ascii="Century Gothic" w:hAnsi="Century Gothic"/>
          <w:b/>
          <w:color w:val="FF0000"/>
          <w:sz w:val="28"/>
          <w:szCs w:val="28"/>
          <w:lang w:val="en-US"/>
        </w:rPr>
        <w:t xml:space="preserve">Marie </w:t>
      </w:r>
      <w:r w:rsidRPr="00FD50E9">
        <w:rPr>
          <w:rFonts w:ascii="Century Gothic" w:hAnsi="Century Gothic"/>
          <w:b/>
          <w:color w:val="FF0000"/>
          <w:sz w:val="28"/>
          <w:szCs w:val="28"/>
          <w:lang w:val="en-US"/>
        </w:rPr>
        <w:t>Rodriguez</w:t>
      </w:r>
      <w:r w:rsidR="009F4313">
        <w:rPr>
          <w:rFonts w:ascii="Century Gothic" w:hAnsi="Century Gothic"/>
          <w:b/>
          <w:color w:val="FF0000"/>
          <w:sz w:val="28"/>
          <w:szCs w:val="28"/>
          <w:lang w:val="en-US"/>
        </w:rPr>
        <w:t xml:space="preserve"> Zambrano</w:t>
      </w:r>
      <w:bookmarkStart w:id="0" w:name="_GoBack"/>
      <w:bookmarkEnd w:id="0"/>
    </w:p>
    <w:p w:rsidR="00FD50E9" w:rsidRPr="00FD50E9" w:rsidRDefault="00FD50E9" w:rsidP="00FD50E9">
      <w:pPr>
        <w:jc w:val="both"/>
        <w:rPr>
          <w:rFonts w:ascii="Century Gothic" w:hAnsi="Century Gothic"/>
          <w:b/>
          <w:lang w:val="en-US"/>
        </w:rPr>
      </w:pPr>
      <w:r w:rsidRPr="00FD50E9">
        <w:rPr>
          <w:rFonts w:ascii="Century Gothic" w:hAnsi="Century Gothic"/>
          <w:b/>
          <w:lang w:val="en-US"/>
        </w:rPr>
        <w:t>Trans-feminist activist LGB</w:t>
      </w:r>
    </w:p>
    <w:p w:rsidR="00FD50E9" w:rsidRPr="00FD50E9" w:rsidRDefault="00FD50E9" w:rsidP="00FD50E9">
      <w:pPr>
        <w:jc w:val="both"/>
        <w:rPr>
          <w:rFonts w:ascii="Century Gothic" w:hAnsi="Century Gothic"/>
          <w:b/>
          <w:lang w:val="en-US"/>
        </w:rPr>
      </w:pPr>
      <w:proofErr w:type="gramStart"/>
      <w:r w:rsidRPr="00FD50E9">
        <w:rPr>
          <w:rFonts w:ascii="Century Gothic" w:hAnsi="Century Gothic"/>
          <w:b/>
          <w:lang w:val="en-US"/>
        </w:rPr>
        <w:t>First Transgender Candidate to legislation in Ecuador and South America.</w:t>
      </w:r>
      <w:proofErr w:type="gramEnd"/>
    </w:p>
    <w:p w:rsidR="00FD50E9" w:rsidRPr="00FD50E9" w:rsidRDefault="00FD50E9" w:rsidP="00FD50E9">
      <w:pPr>
        <w:jc w:val="both"/>
        <w:rPr>
          <w:rFonts w:ascii="Century Gothic" w:hAnsi="Century Gothic"/>
          <w:lang w:val="en-US"/>
        </w:rPr>
      </w:pPr>
    </w:p>
    <w:p w:rsidR="00FD50E9" w:rsidRPr="00FD50E9" w:rsidRDefault="00FD50E9" w:rsidP="00FD50E9">
      <w:pPr>
        <w:jc w:val="center"/>
        <w:rPr>
          <w:rFonts w:ascii="Century Gothic" w:hAnsi="Century Gothic"/>
          <w:b/>
          <w:lang w:val="en-US"/>
        </w:rPr>
      </w:pPr>
      <w:r w:rsidRPr="00FD50E9">
        <w:rPr>
          <w:rFonts w:ascii="Century Gothic" w:hAnsi="Century Gothic"/>
          <w:b/>
          <w:lang w:val="en-US"/>
        </w:rPr>
        <w:t>"</w:t>
      </w:r>
      <w:r w:rsidRPr="00FD50E9">
        <w:rPr>
          <w:rFonts w:ascii="Century Gothic" w:hAnsi="Century Gothic"/>
          <w:b/>
          <w:color w:val="E36C0A" w:themeColor="accent6" w:themeShade="BF"/>
          <w:lang w:val="en-US"/>
        </w:rPr>
        <w:t>The breakdown of a social stereotype is the beginning of the free right"</w:t>
      </w:r>
    </w:p>
    <w:p w:rsidR="00B2401C" w:rsidRPr="00FD50E9" w:rsidRDefault="00FD50E9" w:rsidP="00FD50E9">
      <w:pPr>
        <w:jc w:val="center"/>
        <w:rPr>
          <w:rFonts w:ascii="Century Gothic" w:hAnsi="Century Gothic"/>
          <w:b/>
          <w:color w:val="4A442A" w:themeColor="background2" w:themeShade="40"/>
        </w:rPr>
      </w:pPr>
      <w:r w:rsidRPr="00FD50E9">
        <w:rPr>
          <w:rFonts w:ascii="Century Gothic" w:hAnsi="Century Gothic"/>
          <w:b/>
          <w:color w:val="4A442A" w:themeColor="background2" w:themeShade="40"/>
        </w:rPr>
        <w:t>www.DianeRodriguez.Net</w:t>
      </w:r>
    </w:p>
    <w:sectPr w:rsidR="00B2401C" w:rsidRPr="00FD50E9">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76C1" w:rsidRDefault="00AF76C1" w:rsidP="00B35AD4">
      <w:pPr>
        <w:spacing w:after="0" w:line="240" w:lineRule="auto"/>
      </w:pPr>
      <w:r>
        <w:separator/>
      </w:r>
    </w:p>
  </w:endnote>
  <w:endnote w:type="continuationSeparator" w:id="0">
    <w:p w:rsidR="00AF76C1" w:rsidRDefault="00AF76C1" w:rsidP="00B35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76C1" w:rsidRDefault="00AF76C1" w:rsidP="00B35AD4">
      <w:pPr>
        <w:spacing w:after="0" w:line="240" w:lineRule="auto"/>
      </w:pPr>
      <w:r>
        <w:separator/>
      </w:r>
    </w:p>
  </w:footnote>
  <w:footnote w:type="continuationSeparator" w:id="0">
    <w:p w:rsidR="00AF76C1" w:rsidRDefault="00AF76C1" w:rsidP="00B35A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AD4" w:rsidRDefault="00B35AD4">
    <w:pPr>
      <w:pStyle w:val="Encabezado"/>
    </w:pPr>
    <w:r>
      <w:rPr>
        <w:noProof/>
        <w:lang w:eastAsia="es-EC"/>
      </w:rPr>
      <w:drawing>
        <wp:anchor distT="0" distB="0" distL="114300" distR="114300" simplePos="0" relativeHeight="251660288" behindDoc="1" locked="0" layoutInCell="1" allowOverlap="1" wp14:anchorId="4C1755F6" wp14:editId="3649998E">
          <wp:simplePos x="0" y="0"/>
          <wp:positionH relativeFrom="column">
            <wp:posOffset>5575300</wp:posOffset>
          </wp:positionH>
          <wp:positionV relativeFrom="paragraph">
            <wp:posOffset>-470798</wp:posOffset>
          </wp:positionV>
          <wp:extent cx="1127052" cy="10154090"/>
          <wp:effectExtent l="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09045-banner-de-flecha-de-arco-iris-abstracta--ilustracion.jpg"/>
                  <pic:cNvPicPr/>
                </pic:nvPicPr>
                <pic:blipFill>
                  <a:blip r:embed="rId1">
                    <a:extLst>
                      <a:ext uri="{28A0092B-C50C-407E-A947-70E740481C1C}">
                        <a14:useLocalDpi xmlns:a14="http://schemas.microsoft.com/office/drawing/2010/main" val="0"/>
                      </a:ext>
                    </a:extLst>
                  </a:blip>
                  <a:stretch>
                    <a:fillRect/>
                  </a:stretch>
                </pic:blipFill>
                <pic:spPr>
                  <a:xfrm>
                    <a:off x="0" y="0"/>
                    <a:ext cx="1127052" cy="10154090"/>
                  </a:xfrm>
                  <a:prstGeom prst="rect">
                    <a:avLst/>
                  </a:prstGeom>
                </pic:spPr>
              </pic:pic>
            </a:graphicData>
          </a:graphic>
          <wp14:sizeRelH relativeFrom="page">
            <wp14:pctWidth>0</wp14:pctWidth>
          </wp14:sizeRelH>
          <wp14:sizeRelV relativeFrom="page">
            <wp14:pctHeight>0</wp14:pctHeight>
          </wp14:sizeRelV>
        </wp:anchor>
      </w:drawing>
    </w:r>
    <w:r>
      <w:rPr>
        <w:noProof/>
        <w:lang w:eastAsia="es-EC"/>
      </w:rPr>
      <w:drawing>
        <wp:anchor distT="0" distB="0" distL="114300" distR="114300" simplePos="0" relativeHeight="251658240" behindDoc="1" locked="0" layoutInCell="1" allowOverlap="1" wp14:anchorId="247AA185" wp14:editId="0F93404A">
          <wp:simplePos x="0" y="0"/>
          <wp:positionH relativeFrom="column">
            <wp:posOffset>-1090769</wp:posOffset>
          </wp:positionH>
          <wp:positionV relativeFrom="paragraph">
            <wp:posOffset>-470845</wp:posOffset>
          </wp:positionV>
          <wp:extent cx="1275907" cy="10154090"/>
          <wp:effectExtent l="0" t="0" r="635"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09045-banner-de-flecha-de-arco-iris-abstracta--ilustracion.jpg"/>
                  <pic:cNvPicPr/>
                </pic:nvPicPr>
                <pic:blipFill>
                  <a:blip r:embed="rId1">
                    <a:extLst>
                      <a:ext uri="{28A0092B-C50C-407E-A947-70E740481C1C}">
                        <a14:useLocalDpi xmlns:a14="http://schemas.microsoft.com/office/drawing/2010/main" val="0"/>
                      </a:ext>
                    </a:extLst>
                  </a:blip>
                  <a:stretch>
                    <a:fillRect/>
                  </a:stretch>
                </pic:blipFill>
                <pic:spPr>
                  <a:xfrm flipH="1">
                    <a:off x="0" y="0"/>
                    <a:ext cx="1276315" cy="1015733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673"/>
    <w:rsid w:val="001B5178"/>
    <w:rsid w:val="001E6E59"/>
    <w:rsid w:val="005A174A"/>
    <w:rsid w:val="006F2784"/>
    <w:rsid w:val="0085266F"/>
    <w:rsid w:val="0089327A"/>
    <w:rsid w:val="00995B89"/>
    <w:rsid w:val="009B3695"/>
    <w:rsid w:val="009E6B54"/>
    <w:rsid w:val="009F4313"/>
    <w:rsid w:val="00AD6865"/>
    <w:rsid w:val="00AF76C1"/>
    <w:rsid w:val="00B17AA8"/>
    <w:rsid w:val="00B2401C"/>
    <w:rsid w:val="00B35AD4"/>
    <w:rsid w:val="00B702F5"/>
    <w:rsid w:val="00C11673"/>
    <w:rsid w:val="00DE34BF"/>
    <w:rsid w:val="00FD50E9"/>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35AD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35AD4"/>
    <w:rPr>
      <w:rFonts w:ascii="Tahoma" w:hAnsi="Tahoma" w:cs="Tahoma"/>
      <w:sz w:val="16"/>
      <w:szCs w:val="16"/>
    </w:rPr>
  </w:style>
  <w:style w:type="paragraph" w:styleId="Encabezado">
    <w:name w:val="header"/>
    <w:basedOn w:val="Normal"/>
    <w:link w:val="EncabezadoCar"/>
    <w:uiPriority w:val="99"/>
    <w:unhideWhenUsed/>
    <w:rsid w:val="00B35AD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5AD4"/>
  </w:style>
  <w:style w:type="paragraph" w:styleId="Piedepgina">
    <w:name w:val="footer"/>
    <w:basedOn w:val="Normal"/>
    <w:link w:val="PiedepginaCar"/>
    <w:uiPriority w:val="99"/>
    <w:unhideWhenUsed/>
    <w:rsid w:val="00B35AD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5A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35AD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35AD4"/>
    <w:rPr>
      <w:rFonts w:ascii="Tahoma" w:hAnsi="Tahoma" w:cs="Tahoma"/>
      <w:sz w:val="16"/>
      <w:szCs w:val="16"/>
    </w:rPr>
  </w:style>
  <w:style w:type="paragraph" w:styleId="Encabezado">
    <w:name w:val="header"/>
    <w:basedOn w:val="Normal"/>
    <w:link w:val="EncabezadoCar"/>
    <w:uiPriority w:val="99"/>
    <w:unhideWhenUsed/>
    <w:rsid w:val="00B35AD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5AD4"/>
  </w:style>
  <w:style w:type="paragraph" w:styleId="Piedepgina">
    <w:name w:val="footer"/>
    <w:basedOn w:val="Normal"/>
    <w:link w:val="PiedepginaCar"/>
    <w:uiPriority w:val="99"/>
    <w:unhideWhenUsed/>
    <w:rsid w:val="00B35AD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5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524</Words>
  <Characters>2882</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2013-02-19T21:02:00Z</dcterms:created>
  <dcterms:modified xsi:type="dcterms:W3CDTF">2013-02-19T21:08:00Z</dcterms:modified>
</cp:coreProperties>
</file>